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A96" w:rsidRPr="004A1A96" w:rsidRDefault="004A1A96" w:rsidP="004A1A96">
      <w:pPr>
        <w:spacing w:after="0" w:line="240" w:lineRule="auto"/>
        <w:jc w:val="both"/>
        <w:outlineLvl w:val="0"/>
        <w:rPr>
          <w:rFonts w:eastAsia="Calibri" w:cs="Times New Roman"/>
          <w:sz w:val="24"/>
          <w:szCs w:val="24"/>
          <w:u w:color="000000"/>
          <w:lang w:val="vi-VN"/>
        </w:rPr>
      </w:pPr>
      <w:bookmarkStart w:id="0" w:name="_Toc146465098"/>
      <w:bookmarkStart w:id="1" w:name="_Toc151380132"/>
      <w:r w:rsidRPr="004A1A96">
        <w:rPr>
          <w:rFonts w:eastAsia="Calibri" w:cs="Times New Roman"/>
          <w:b/>
          <w:sz w:val="24"/>
          <w:szCs w:val="24"/>
          <w:u w:color="000000"/>
          <w:lang w:val="vi-VN"/>
        </w:rPr>
        <w:t>VĂN KIỆN ĐẢNG</w:t>
      </w:r>
      <w:r w:rsidRPr="004A1A96">
        <w:rPr>
          <w:rFonts w:eastAsia="Calibri" w:cs="Times New Roman"/>
          <w:sz w:val="24"/>
          <w:szCs w:val="24"/>
          <w:u w:color="000000"/>
          <w:lang w:val="vi-VN"/>
        </w:rPr>
        <w:t xml:space="preserve">, </w:t>
      </w:r>
      <w:r w:rsidRPr="004A1A96">
        <w:rPr>
          <w:rFonts w:eastAsia="Calibri" w:cs="Times New Roman"/>
          <w:szCs w:val="28"/>
          <w:u w:color="000000"/>
          <w:lang w:val="vi-VN"/>
        </w:rPr>
        <w:t>những văn bản rất quan trọng, có ý nghĩa then chốt phản ánh các hoạt động chính yếu của một cấp ủy, cơ quan, tổ chức đảng dùng để lãnh đạo, chỉ đạo đường lối, chính sách đối với các vấn đề quan trọng của đời sống xã hội, hệ thống chính trị, Nhà nước và hoạt động nội bộ Đảng (công tác xây dựng đảng, xây dựng hệ thống chính trị; công tác kiểm tra, giám sát, thi hành kỷ luật đảng; công tác tuyên giáo dân vận, nội chính, đối ngoại; lĩnh vực quân sự quốc phòng, an ninh trật tự an toàn xã hội, lĩnh vực kinh tế-xã hội…).</w:t>
      </w:r>
      <w:bookmarkEnd w:id="0"/>
      <w:bookmarkEnd w:id="1"/>
    </w:p>
    <w:p w:rsidR="004A1A96" w:rsidRPr="004A1A96" w:rsidRDefault="004A1A96" w:rsidP="004A1A96">
      <w:pPr>
        <w:spacing w:after="0" w:line="240" w:lineRule="auto"/>
        <w:jc w:val="both"/>
        <w:rPr>
          <w:rFonts w:eastAsia="Calibri" w:cs="Times New Roman"/>
          <w:szCs w:val="28"/>
          <w:u w:color="000000"/>
          <w:lang w:val="vi-VN"/>
        </w:rPr>
      </w:pPr>
      <w:r w:rsidRPr="004A1A96">
        <w:rPr>
          <w:rFonts w:eastAsia="Calibri" w:cs="Times New Roman"/>
          <w:szCs w:val="28"/>
          <w:u w:color="000000"/>
          <w:lang w:val="vi-VN"/>
        </w:rPr>
        <w:t>Ở Việt Nam, VKĐ thường là những văn bản có giá trị rất quan trọng, ảnh hưởng đến mọi mặt của đời sống xã hội, của hệ thống chính trị, hoạt động của Đảng, Nhà nước tiêu biểu như: Cương lĩnh chính trị, Điều lệ Đảng, chiến lược, nghị quyết, chỉ thị, kết luận, quyết định, báo cáo, tuyên bố, thông cáo, lời kêu gọi...Ví dụ như Cương lĩnh xây dựng đất nước thời kỳ quá độ lên chủ nghĩa xã hội (thông qua tại Đại hội VII của Đảng năm 1991, bổ sung, phát triển năm 2011 tại Đại hội XI của Đảng năm 2011); Điều lệ Đảng khóa XI (thông qua tại Đại hội XI của Đảng năm 2011); Nghị quyết Hội nghị Trung ương 4 khóa XI về xây dựng, chỉnh đốn Đảng; Chỉ thị số 05-CT/TW ngày 15.5.2016 của Bộ Chính trị về đẩy mạnh học tập, làm theo tư tưởng, đạo đức, phong cách Hồ Chí Minh, v.v.</w:t>
      </w:r>
    </w:p>
    <w:p w:rsidR="004A1A96" w:rsidRPr="004A1A96" w:rsidRDefault="004A1A96" w:rsidP="004A1A96">
      <w:pPr>
        <w:spacing w:after="0" w:line="240" w:lineRule="auto"/>
        <w:jc w:val="both"/>
        <w:rPr>
          <w:rFonts w:eastAsia="Calibri" w:cs="Times New Roman"/>
          <w:szCs w:val="28"/>
          <w:u w:color="000000"/>
          <w:lang w:val="vi-VN"/>
        </w:rPr>
      </w:pPr>
      <w:r w:rsidRPr="004A1A96">
        <w:rPr>
          <w:rFonts w:eastAsia="Calibri" w:cs="Times New Roman"/>
          <w:szCs w:val="28"/>
          <w:u w:color="000000"/>
          <w:lang w:val="vi-VN"/>
        </w:rPr>
        <w:t xml:space="preserve">        Thẩm quyền ban hành văn bản của Đảng được quy định cụ thể đối với các cơ quan lãnh đạo các cấp bao gồm các cơ quan lãnh đạo đảng cấp Trung ương (Đại hội đại biểu toàn quốc của Đảng, Ban Chập hành Trung ương, Bộ Chính trị, Ban Bí thư), các cơ quan lãnh đạo đảng cấp tỉnh, thành phố trực thuộc Trung ương (Đại hội đại biểu đảng bộ cấp tỉnh, thành phố, ban chấp hành đảng bộ tỉnh, thành phố, ban thường vụ tỉnh ủy, thành ủy), các cơ quan lãnh đạo đảng cấp huyện (đại hội đại biểu đảng bộ cấp huyện, ban chấp hành đảng bộ cấp ủy huyện, ban thường vụ cấp ủy huyện), các cơ quan lãnh đạo đảng cấp cơ sở và chi bộ (đại hội đảng bộ cơ sở, ban chấp hành đảng bộ cơ sở, ban Thường vụ đảng ủy cơ sở, chi bộ cơ sở và chi bộ, đảng bộ bộ phận trực thuộc đảng ủy cơ sở), các tổ chức đảng được lập ra theo quy định của Điều lệ Đảng hoặc theo quyết định của Bộ Chính trị.</w:t>
      </w:r>
    </w:p>
    <w:p w:rsidR="004A1A96" w:rsidRPr="004A1A96" w:rsidRDefault="004A1A96" w:rsidP="004A1A96">
      <w:pPr>
        <w:spacing w:after="0" w:line="240" w:lineRule="auto"/>
        <w:jc w:val="both"/>
        <w:rPr>
          <w:rFonts w:eastAsia="Calibri" w:cs="Times New Roman"/>
          <w:szCs w:val="28"/>
          <w:u w:color="000000"/>
          <w:lang w:val="vi-VN"/>
        </w:rPr>
      </w:pPr>
      <w:r w:rsidRPr="004A1A96">
        <w:rPr>
          <w:rFonts w:eastAsia="Calibri" w:cs="Times New Roman"/>
          <w:szCs w:val="28"/>
          <w:u w:color="000000"/>
          <w:lang w:val="vi-VN"/>
        </w:rPr>
        <w:t xml:space="preserve">        Đồng thời, VKD còn được dùng để chỉ tập hợp các văn bản của Đảng. Ví dụ, VKĐ Toàn tập từ năm 1930-2010 (gồm 70 tập); Văn kiện Hội nghị hợp nhất thành lập Đảng tháng 02.1930; Văn kiện Đại hội đại biểu toàn quốc lần thứ XIII của Đảng...</w:t>
      </w:r>
    </w:p>
    <w:p w:rsidR="004A1A96" w:rsidRPr="004A1A96" w:rsidRDefault="004A1A96" w:rsidP="004A1A96">
      <w:pPr>
        <w:spacing w:after="0" w:line="240" w:lineRule="auto"/>
        <w:jc w:val="both"/>
        <w:rPr>
          <w:rFonts w:eastAsia="Calibri" w:cs="Times New Roman"/>
          <w:sz w:val="26"/>
          <w:szCs w:val="26"/>
          <w:u w:color="000000"/>
          <w:lang w:val="vi-VN"/>
        </w:rPr>
      </w:pPr>
      <w:r w:rsidRPr="004A1A96">
        <w:rPr>
          <w:rFonts w:eastAsia="Calibri" w:cs="Times New Roman"/>
          <w:szCs w:val="28"/>
          <w:u w:color="000000"/>
          <w:lang w:val="vi-VN"/>
        </w:rPr>
        <w:t xml:space="preserve">         Trong thời kỳ Đảng hoạt động bí mật (trước năm 1945) còn có một số văn bản có giá trị đặc biệt quan trọng được thể hiện dưới hình thức văn bản mang tên: tuyên ngôn, sách lược, thư, hiệu triệu (lời hiệu triệu), đề cương, chương trình. Ví dụ như Sách lược vắn tắt của Đảng (tại Hội nghị hợp nhất thành lập Đảng tháng 2.1930); Tuyên ngôn của Đảng Cộng sản Đông Dương ngày 26.6.1940; Đề cương về văn hóa Việt Nam (năm 1943).</w:t>
      </w:r>
      <w:r w:rsidRPr="004A1A96">
        <w:rPr>
          <w:rFonts w:eastAsia="Calibri" w:cs="Times New Roman"/>
          <w:sz w:val="26"/>
          <w:szCs w:val="26"/>
          <w:u w:color="000000"/>
          <w:lang w:val="vi-VN"/>
        </w:rPr>
        <w:t xml:space="preserve"> </w:t>
      </w:r>
    </w:p>
    <w:p w:rsidR="004A1A96" w:rsidRPr="004A1A96" w:rsidRDefault="004A1A96" w:rsidP="004A1A96">
      <w:pPr>
        <w:spacing w:after="0" w:line="240" w:lineRule="auto"/>
        <w:jc w:val="right"/>
        <w:rPr>
          <w:rFonts w:eastAsia="Calibri" w:cs="Times New Roman"/>
          <w:b/>
          <w:sz w:val="22"/>
          <w:u w:color="000000"/>
        </w:rPr>
      </w:pPr>
      <w:r w:rsidRPr="004A1A96">
        <w:rPr>
          <w:rFonts w:eastAsia="Calibri" w:cs="Times New Roman"/>
          <w:b/>
          <w:sz w:val="22"/>
          <w:u w:color="000000"/>
        </w:rPr>
        <w:t>LÊ VIỆT TRUNG</w:t>
      </w:r>
    </w:p>
    <w:p w:rsidR="004A1A96" w:rsidRPr="004A1A96" w:rsidRDefault="004A1A96" w:rsidP="004A1A96">
      <w:pPr>
        <w:spacing w:after="0" w:line="240" w:lineRule="auto"/>
        <w:jc w:val="both"/>
        <w:rPr>
          <w:rFonts w:eastAsia="Calibri" w:cs="Times New Roman"/>
          <w:b/>
          <w:sz w:val="24"/>
          <w:szCs w:val="24"/>
          <w:u w:color="000000"/>
        </w:rPr>
      </w:pPr>
      <w:r w:rsidRPr="004A1A96">
        <w:rPr>
          <w:rFonts w:eastAsia="Calibri" w:cs="Times New Roman"/>
          <w:b/>
          <w:sz w:val="24"/>
          <w:szCs w:val="24"/>
          <w:u w:color="000000"/>
        </w:rPr>
        <w:t>Tài liệu tham khảo:</w:t>
      </w:r>
    </w:p>
    <w:p w:rsidR="004A1A96" w:rsidRPr="004A1A96" w:rsidRDefault="004A1A96" w:rsidP="004A1A96">
      <w:pPr>
        <w:spacing w:after="0" w:line="240" w:lineRule="auto"/>
        <w:jc w:val="both"/>
        <w:rPr>
          <w:rFonts w:eastAsia="Calibri" w:cs="Times New Roman"/>
          <w:b/>
          <w:sz w:val="24"/>
          <w:szCs w:val="24"/>
          <w:u w:color="000000"/>
        </w:rPr>
      </w:pPr>
      <w:r w:rsidRPr="004A1A96">
        <w:rPr>
          <w:rFonts w:eastAsia="Calibri" w:cs="Times New Roman"/>
          <w:sz w:val="24"/>
          <w:szCs w:val="24"/>
          <w:u w:color="000000"/>
        </w:rPr>
        <w:t>1. T</w:t>
      </w:r>
      <w:r w:rsidRPr="004A1A96">
        <w:rPr>
          <w:rFonts w:eastAsia="Calibri" w:cs="Times New Roman"/>
          <w:iCs/>
          <w:sz w:val="24"/>
          <w:szCs w:val="24"/>
          <w:u w:color="000000"/>
          <w:shd w:val="clear" w:color="auto" w:fill="F9F9F9"/>
        </w:rPr>
        <w:t xml:space="preserve">hiều Chửu, </w:t>
      </w:r>
      <w:r w:rsidRPr="004A1A96">
        <w:rPr>
          <w:rFonts w:eastAsia="Calibri" w:cs="Times New Roman"/>
          <w:i/>
          <w:iCs/>
          <w:sz w:val="24"/>
          <w:szCs w:val="24"/>
          <w:u w:color="000000"/>
          <w:shd w:val="clear" w:color="auto" w:fill="F9F9F9"/>
        </w:rPr>
        <w:t>Hán Việt Tự điển</w:t>
      </w:r>
      <w:r w:rsidRPr="004A1A96">
        <w:rPr>
          <w:rFonts w:eastAsia="Calibri" w:cs="Times New Roman"/>
          <w:iCs/>
          <w:sz w:val="24"/>
          <w:szCs w:val="24"/>
          <w:u w:color="000000"/>
          <w:shd w:val="clear" w:color="auto" w:fill="F9F9F9"/>
        </w:rPr>
        <w:t xml:space="preserve">, Nxb. Văn hóa thông tin. </w:t>
      </w:r>
    </w:p>
    <w:p w:rsidR="004A1A96" w:rsidRPr="004A1A96" w:rsidRDefault="004A1A96" w:rsidP="004A1A96">
      <w:pPr>
        <w:spacing w:after="0" w:line="240" w:lineRule="auto"/>
        <w:jc w:val="both"/>
        <w:rPr>
          <w:rFonts w:eastAsia="Calibri" w:cs="Times New Roman"/>
          <w:sz w:val="24"/>
          <w:szCs w:val="24"/>
          <w:u w:color="000000"/>
        </w:rPr>
      </w:pPr>
      <w:r w:rsidRPr="004A1A96">
        <w:rPr>
          <w:rFonts w:eastAsia="Calibri" w:cs="Times New Roman"/>
          <w:sz w:val="24"/>
          <w:szCs w:val="24"/>
          <w:u w:color="000000"/>
        </w:rPr>
        <w:t xml:space="preserve">2. Cục Lưu trữ Nhà nước, </w:t>
      </w:r>
      <w:r w:rsidRPr="004A1A96">
        <w:rPr>
          <w:rFonts w:eastAsia="Calibri" w:cs="Times New Roman"/>
          <w:i/>
          <w:sz w:val="24"/>
          <w:szCs w:val="24"/>
          <w:u w:color="000000"/>
        </w:rPr>
        <w:t>Từ điển Lưu trữ Việt Nam,</w:t>
      </w:r>
      <w:r w:rsidRPr="004A1A96">
        <w:rPr>
          <w:rFonts w:eastAsia="Calibri" w:cs="Times New Roman"/>
          <w:sz w:val="24"/>
          <w:szCs w:val="24"/>
          <w:u w:color="000000"/>
        </w:rPr>
        <w:t xml:space="preserve"> Hà Nội, 1992.</w:t>
      </w:r>
    </w:p>
    <w:p w:rsidR="004A1A96" w:rsidRPr="004A1A96" w:rsidRDefault="004A1A96" w:rsidP="004A1A96">
      <w:pPr>
        <w:spacing w:after="0" w:line="240" w:lineRule="auto"/>
        <w:jc w:val="both"/>
        <w:rPr>
          <w:rFonts w:eastAsia="Calibri" w:cs="Times New Roman"/>
          <w:sz w:val="24"/>
          <w:szCs w:val="24"/>
          <w:u w:color="000000"/>
        </w:rPr>
      </w:pPr>
      <w:r w:rsidRPr="004A1A96">
        <w:rPr>
          <w:rFonts w:eastAsia="Calibri" w:cs="Times New Roman"/>
          <w:sz w:val="24"/>
          <w:szCs w:val="24"/>
          <w:u w:color="000000"/>
        </w:rPr>
        <w:t xml:space="preserve">3. Dương Văn Khảm, </w:t>
      </w:r>
      <w:r w:rsidRPr="004A1A96">
        <w:rPr>
          <w:rFonts w:eastAsia="Calibri" w:cs="Times New Roman"/>
          <w:i/>
          <w:sz w:val="24"/>
          <w:szCs w:val="24"/>
          <w:u w:color="000000"/>
        </w:rPr>
        <w:t>Từ điển Giải thích nghiệp vụ văn thư  lưu trữ Việt Nam,</w:t>
      </w:r>
      <w:r w:rsidRPr="004A1A96">
        <w:rPr>
          <w:rFonts w:eastAsia="Calibri" w:cs="Times New Roman"/>
          <w:sz w:val="24"/>
          <w:szCs w:val="24"/>
          <w:u w:color="000000"/>
        </w:rPr>
        <w:t xml:space="preserve"> Nxb. Văn hóa thông tin, Hà Nội, 2011.</w:t>
      </w:r>
    </w:p>
    <w:p w:rsidR="004A1A96" w:rsidRPr="004A1A96" w:rsidRDefault="004A1A96" w:rsidP="004A1A96">
      <w:pPr>
        <w:spacing w:after="0" w:line="240" w:lineRule="auto"/>
        <w:jc w:val="both"/>
        <w:rPr>
          <w:rFonts w:eastAsia="Calibri" w:cs="Times New Roman"/>
          <w:sz w:val="24"/>
          <w:szCs w:val="24"/>
          <w:u w:color="000000"/>
        </w:rPr>
      </w:pPr>
      <w:r w:rsidRPr="004A1A96">
        <w:rPr>
          <w:rFonts w:eastAsia="Calibri" w:cs="Times New Roman"/>
          <w:iCs/>
          <w:sz w:val="24"/>
          <w:szCs w:val="24"/>
          <w:u w:color="000000"/>
          <w:shd w:val="clear" w:color="auto" w:fill="F9F9F9"/>
        </w:rPr>
        <w:t xml:space="preserve">4. Trần Chánh Văn, </w:t>
      </w:r>
      <w:r w:rsidRPr="004A1A96">
        <w:rPr>
          <w:rFonts w:eastAsia="Calibri" w:cs="Times New Roman"/>
          <w:i/>
          <w:iCs/>
          <w:sz w:val="24"/>
          <w:szCs w:val="24"/>
          <w:u w:color="000000"/>
          <w:shd w:val="clear" w:color="auto" w:fill="F9F9F9"/>
        </w:rPr>
        <w:t>Từ điển Hán Văn</w:t>
      </w:r>
      <w:r w:rsidRPr="004A1A96">
        <w:rPr>
          <w:rFonts w:eastAsia="Calibri" w:cs="Times New Roman"/>
          <w:iCs/>
          <w:sz w:val="24"/>
          <w:szCs w:val="24"/>
          <w:u w:color="000000"/>
          <w:shd w:val="clear" w:color="auto" w:fill="F9F9F9"/>
        </w:rPr>
        <w:t>, Nxb. Hồng Đức, 2016.</w:t>
      </w: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96"/>
    <w:rsid w:val="002133F0"/>
    <w:rsid w:val="004A1A96"/>
    <w:rsid w:val="004B574E"/>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92F94-71A6-43C6-9D97-0840F051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2025-12-08T03:55:00Z</dcterms:created>
  <dcterms:modified xsi:type="dcterms:W3CDTF">2025-12-08T03:55:00Z</dcterms:modified>
</cp:coreProperties>
</file>